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90B1" w14:textId="77777777" w:rsidR="00305943" w:rsidRPr="00960927" w:rsidRDefault="00305943" w:rsidP="00305943">
      <w:pPr>
        <w:spacing w:after="0" w:line="240" w:lineRule="auto"/>
        <w:ind w:left="6120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>Додаток 2</w:t>
      </w:r>
    </w:p>
    <w:p w14:paraId="257AA880" w14:textId="3D03975A" w:rsidR="00305943" w:rsidRPr="00960927" w:rsidRDefault="00305943" w:rsidP="00305943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до рішення </w:t>
      </w:r>
      <w:r w:rsidR="005F1E69"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>сільської</w:t>
      </w:r>
      <w:r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 ради </w:t>
      </w:r>
    </w:p>
    <w:p w14:paraId="6D9EF3F0" w14:textId="58B6E809" w:rsidR="00983455" w:rsidRPr="00960927" w:rsidRDefault="005F1E69" w:rsidP="00983455">
      <w:pPr>
        <w:spacing w:after="0" w:line="240" w:lineRule="auto"/>
        <w:ind w:left="5412" w:firstLine="708"/>
        <w:jc w:val="both"/>
        <w:rPr>
          <w:rFonts w:ascii="Verdana" w:eastAsia="Batang" w:hAnsi="Verdana"/>
          <w:sz w:val="16"/>
          <w:szCs w:val="16"/>
          <w:lang w:val="uk-UA"/>
        </w:rPr>
      </w:pPr>
      <w:r w:rsidRPr="00960927">
        <w:rPr>
          <w:rFonts w:ascii="Verdana" w:eastAsia="Batang" w:hAnsi="Verdana"/>
          <w:sz w:val="16"/>
          <w:szCs w:val="16"/>
          <w:lang w:val="uk-UA"/>
        </w:rPr>
        <w:t>00</w:t>
      </w:r>
      <w:r w:rsidR="00983455" w:rsidRPr="00960927">
        <w:rPr>
          <w:rFonts w:ascii="Verdana" w:eastAsia="Batang" w:hAnsi="Verdana"/>
          <w:sz w:val="16"/>
          <w:szCs w:val="16"/>
          <w:lang w:val="uk-UA"/>
        </w:rPr>
        <w:t>.</w:t>
      </w:r>
      <w:r w:rsidRPr="00960927">
        <w:rPr>
          <w:rFonts w:ascii="Verdana" w:eastAsia="Batang" w:hAnsi="Verdana"/>
          <w:sz w:val="16"/>
          <w:szCs w:val="16"/>
          <w:lang w:val="uk-UA"/>
        </w:rPr>
        <w:t>0</w:t>
      </w:r>
      <w:r w:rsidR="00960927" w:rsidRPr="00960927">
        <w:rPr>
          <w:rFonts w:ascii="Verdana" w:eastAsia="Batang" w:hAnsi="Verdana"/>
          <w:sz w:val="16"/>
          <w:szCs w:val="16"/>
          <w:lang w:val="uk-UA"/>
        </w:rPr>
        <w:t>6</w:t>
      </w:r>
      <w:r w:rsidR="00983455" w:rsidRPr="00960927">
        <w:rPr>
          <w:rFonts w:ascii="Verdana" w:eastAsia="Batang" w:hAnsi="Verdana"/>
          <w:sz w:val="16"/>
          <w:szCs w:val="16"/>
          <w:lang w:val="uk-UA"/>
        </w:rPr>
        <w:t>.202</w:t>
      </w:r>
      <w:r w:rsidRPr="00960927">
        <w:rPr>
          <w:rFonts w:ascii="Verdana" w:eastAsia="Batang" w:hAnsi="Verdana"/>
          <w:sz w:val="16"/>
          <w:szCs w:val="16"/>
          <w:lang w:val="uk-UA"/>
        </w:rPr>
        <w:t>5</w:t>
      </w:r>
      <w:r w:rsidR="00983455" w:rsidRPr="00960927">
        <w:rPr>
          <w:rFonts w:ascii="Verdana" w:eastAsia="Batang" w:hAnsi="Verdana"/>
          <w:sz w:val="16"/>
          <w:szCs w:val="16"/>
          <w:lang w:val="uk-UA"/>
        </w:rPr>
        <w:t xml:space="preserve"> № </w:t>
      </w:r>
      <w:r w:rsidRPr="00960927">
        <w:rPr>
          <w:rFonts w:ascii="Verdana" w:eastAsia="Batang" w:hAnsi="Verdana"/>
          <w:sz w:val="16"/>
          <w:szCs w:val="16"/>
          <w:lang w:val="uk-UA"/>
        </w:rPr>
        <w:t>0000</w:t>
      </w:r>
    </w:p>
    <w:p w14:paraId="06013C4C" w14:textId="77777777" w:rsidR="00983455" w:rsidRPr="00960927" w:rsidRDefault="00983455" w:rsidP="00305943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7872D7B1" w14:textId="77777777" w:rsidR="00305943" w:rsidRPr="00960927" w:rsidRDefault="00305943" w:rsidP="00305943">
      <w:pPr>
        <w:spacing w:after="0" w:line="240" w:lineRule="auto"/>
        <w:ind w:right="57"/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1B4B37EB" w14:textId="77777777" w:rsidR="00305943" w:rsidRPr="00960927" w:rsidRDefault="00305943" w:rsidP="00305943">
      <w:pPr>
        <w:spacing w:after="0" w:line="240" w:lineRule="auto"/>
        <w:ind w:right="57"/>
        <w:jc w:val="center"/>
        <w:rPr>
          <w:rFonts w:ascii="Verdana" w:hAnsi="Verdana" w:cs="Times New Roman"/>
          <w:b/>
          <w:bCs/>
          <w:color w:val="000000"/>
          <w:sz w:val="16"/>
          <w:szCs w:val="16"/>
        </w:rPr>
      </w:pPr>
      <w:r w:rsidRPr="00960927">
        <w:rPr>
          <w:rFonts w:ascii="Verdana" w:hAnsi="Verdana" w:cs="Times New Roman"/>
          <w:b/>
          <w:bCs/>
          <w:color w:val="000000"/>
          <w:sz w:val="16"/>
          <w:szCs w:val="16"/>
        </w:rPr>
        <w:t xml:space="preserve">ПОЛОЖЕННЯ </w:t>
      </w:r>
    </w:p>
    <w:p w14:paraId="2FACFBF4" w14:textId="77777777" w:rsidR="00305943" w:rsidRPr="00960927" w:rsidRDefault="00305943" w:rsidP="00305943">
      <w:pPr>
        <w:spacing w:after="0" w:line="240" w:lineRule="auto"/>
        <w:ind w:right="57"/>
        <w:jc w:val="center"/>
        <w:rPr>
          <w:rFonts w:ascii="Verdana" w:hAnsi="Verdana" w:cs="Times New Roman"/>
          <w:b/>
          <w:bCs/>
          <w:color w:val="000000"/>
          <w:sz w:val="16"/>
          <w:szCs w:val="16"/>
        </w:rPr>
      </w:pPr>
      <w:r w:rsidRPr="00960927">
        <w:rPr>
          <w:rFonts w:ascii="Verdana" w:hAnsi="Verdana" w:cs="Times New Roman"/>
          <w:b/>
          <w:bCs/>
          <w:color w:val="000000"/>
          <w:sz w:val="16"/>
          <w:szCs w:val="16"/>
        </w:rPr>
        <w:t xml:space="preserve">про </w:t>
      </w:r>
      <w:r w:rsidRPr="00960927">
        <w:rPr>
          <w:rFonts w:ascii="Verdana" w:hAnsi="Verdana" w:cs="Times New Roman"/>
          <w:b/>
          <w:bCs/>
          <w:color w:val="000000"/>
          <w:sz w:val="16"/>
          <w:szCs w:val="16"/>
          <w:lang w:val="uk-UA"/>
        </w:rPr>
        <w:t>земельний податок</w:t>
      </w:r>
    </w:p>
    <w:p w14:paraId="1A4A815B" w14:textId="77777777" w:rsidR="00305943" w:rsidRPr="00960927" w:rsidRDefault="00305943" w:rsidP="00305943">
      <w:pPr>
        <w:widowControl w:val="0"/>
        <w:tabs>
          <w:tab w:val="left" w:pos="709"/>
        </w:tabs>
        <w:suppressAutoHyphens/>
        <w:spacing w:before="240" w:after="0" w:line="240" w:lineRule="auto"/>
        <w:ind w:right="57" w:firstLine="708"/>
        <w:jc w:val="both"/>
        <w:outlineLvl w:val="2"/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</w:pP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1.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Платник</w:t>
      </w: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>ів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плати за землю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визначено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статтею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269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Податкового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кодексу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України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>.</w:t>
      </w:r>
    </w:p>
    <w:p w14:paraId="37513F00" w14:textId="77777777" w:rsidR="00305943" w:rsidRPr="00960927" w:rsidRDefault="00305943" w:rsidP="00305943">
      <w:pPr>
        <w:widowControl w:val="0"/>
        <w:suppressAutoHyphens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         </w:t>
      </w: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2.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Об’єкт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оподаткування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r w:rsidRPr="00960927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визначено статтею 270 Податкового кодексу України.</w:t>
      </w:r>
    </w:p>
    <w:p w14:paraId="42EAACA8" w14:textId="77777777" w:rsidR="00305943" w:rsidRPr="00960927" w:rsidRDefault="00305943" w:rsidP="0030594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960927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        </w:t>
      </w: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3. Баз</w:t>
      </w: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>у</w:t>
      </w: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оподаткування</w:t>
      </w:r>
      <w:proofErr w:type="spellEnd"/>
      <w:r w:rsidRPr="00960927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статтею 271 Податкового кодексу України.</w:t>
      </w:r>
    </w:p>
    <w:p w14:paraId="3FEE71B6" w14:textId="77777777" w:rsidR="00305943" w:rsidRPr="00960927" w:rsidRDefault="00305943" w:rsidP="00305943">
      <w:pPr>
        <w:widowControl w:val="0"/>
        <w:numPr>
          <w:ilvl w:val="2"/>
          <w:numId w:val="1"/>
        </w:numPr>
        <w:suppressAutoHyphens/>
        <w:spacing w:after="0" w:line="240" w:lineRule="auto"/>
        <w:ind w:left="0" w:right="57" w:firstLine="709"/>
        <w:jc w:val="both"/>
        <w:outlineLvl w:val="2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4. Ставки земельного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податку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визначено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у </w:t>
      </w:r>
      <w:proofErr w:type="spellStart"/>
      <w:proofErr w:type="gram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додатк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 xml:space="preserve">ах </w:t>
      </w: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>2</w:t>
      </w: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.1</w:t>
      </w:r>
      <w:proofErr w:type="gram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>-2.2.</w:t>
      </w:r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«Ставки земельного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податку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» до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цього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Положення</w:t>
      </w:r>
      <w:proofErr w:type="spellEnd"/>
      <w:r w:rsidRPr="00960927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;</w:t>
      </w:r>
    </w:p>
    <w:p w14:paraId="398D344D" w14:textId="77777777" w:rsidR="00305943" w:rsidRPr="00960927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ind w:firstLine="709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>5. Пільги зі сплати земельного податку:</w:t>
      </w:r>
    </w:p>
    <w:p w14:paraId="791C3800" w14:textId="77777777" w:rsidR="00305943" w:rsidRPr="00960927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 xml:space="preserve"> 5.1.</w:t>
      </w: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>перелік пільг для фізичних осіб визначено статтею 281 Податкового кодексу України;</w:t>
      </w:r>
    </w:p>
    <w:p w14:paraId="4A9D4386" w14:textId="77777777" w:rsidR="00305943" w:rsidRPr="00960927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 xml:space="preserve"> 5.2.</w:t>
      </w: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>перелік пільг для юридичних  осіб визначено статтею 282 Податкового кодексу України;</w:t>
      </w:r>
    </w:p>
    <w:p w14:paraId="0E343856" w14:textId="554CF56A" w:rsidR="00305943" w:rsidRPr="00960927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 xml:space="preserve"> 5.3.</w:t>
      </w: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>перелік пільг для фізичних та юридичних осіб, наданих у межах норм  пункту 1 статті 284 Податкового кодексу України, визначено у додатку 2.3 «Пільги зі сплати земельного податку» до цього</w:t>
      </w:r>
      <w:r w:rsidRPr="00960927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 xml:space="preserve"> положення</w:t>
      </w: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;</w:t>
      </w:r>
    </w:p>
    <w:p w14:paraId="0461E7C1" w14:textId="77777777" w:rsidR="00305943" w:rsidRPr="00960927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 xml:space="preserve"> 5.4.</w:t>
      </w: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>перелік земельних ділянок, які не підлягають оподаткуванню земельним податком, визначено статтею 283 Податкового кодексу України;</w:t>
      </w:r>
    </w:p>
    <w:p w14:paraId="3B04868B" w14:textId="046FB99B" w:rsidR="00305943" w:rsidRPr="00960927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 xml:space="preserve"> 5.5.</w:t>
      </w: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ab/>
        <w:t>порядок та особливості застосування пільг визначено пунктами 2-3 статті 284 Податкового кодексу України.</w:t>
      </w:r>
    </w:p>
    <w:p w14:paraId="37AA5B83" w14:textId="77777777" w:rsidR="00305943" w:rsidRPr="00960927" w:rsidRDefault="00305943" w:rsidP="00305943">
      <w:pPr>
        <w:widowControl w:val="0"/>
        <w:tabs>
          <w:tab w:val="num" w:pos="567"/>
        </w:tabs>
        <w:suppressAutoHyphens/>
        <w:spacing w:after="0" w:line="240" w:lineRule="auto"/>
        <w:ind w:firstLine="709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>6. Порядок обчислення земельного податку</w:t>
      </w: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 визначено статтею 286 Податкового кодексу України.</w:t>
      </w:r>
    </w:p>
    <w:p w14:paraId="1D858257" w14:textId="77777777" w:rsidR="00305943" w:rsidRPr="00960927" w:rsidRDefault="00305943" w:rsidP="00305943">
      <w:pPr>
        <w:widowControl w:val="0"/>
        <w:tabs>
          <w:tab w:val="num" w:pos="284"/>
        </w:tabs>
        <w:suppressAutoHyphens/>
        <w:spacing w:after="0" w:line="240" w:lineRule="auto"/>
        <w:ind w:firstLine="709"/>
        <w:jc w:val="both"/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 xml:space="preserve">7. Податковий період для плати за землю визначено статтею 285 </w:t>
      </w: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Податкового кодексу України.</w:t>
      </w:r>
    </w:p>
    <w:p w14:paraId="25E5FD9A" w14:textId="77777777" w:rsidR="00305943" w:rsidRPr="00960927" w:rsidRDefault="00305943" w:rsidP="00305943">
      <w:pPr>
        <w:widowControl w:val="0"/>
        <w:tabs>
          <w:tab w:val="num" w:pos="284"/>
        </w:tabs>
        <w:suppressAutoHyphens/>
        <w:spacing w:after="0" w:line="240" w:lineRule="auto"/>
        <w:ind w:firstLine="709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 xml:space="preserve">8. Строк та порядок сплати плати за землю визначено статтею 287 </w:t>
      </w: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Податкового кодексу України.</w:t>
      </w:r>
    </w:p>
    <w:p w14:paraId="033EC70E" w14:textId="77777777" w:rsidR="00305943" w:rsidRPr="00960927" w:rsidRDefault="00305943" w:rsidP="00305943">
      <w:pPr>
        <w:widowControl w:val="0"/>
        <w:tabs>
          <w:tab w:val="num" w:pos="284"/>
        </w:tabs>
        <w:suppressAutoHyphens/>
        <w:spacing w:after="0" w:line="240" w:lineRule="auto"/>
        <w:ind w:firstLine="709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9. Строк та порядок подання звітності з плати за землю визначені пунктами 2-4 статті 286 Податкового кодексу України.</w:t>
      </w:r>
    </w:p>
    <w:p w14:paraId="1A6709DA" w14:textId="77777777" w:rsidR="00305943" w:rsidRPr="00960927" w:rsidRDefault="00305943" w:rsidP="00305943">
      <w:pPr>
        <w:spacing w:after="0" w:line="240" w:lineRule="auto"/>
        <w:ind w:right="57" w:firstLine="709"/>
        <w:jc w:val="both"/>
        <w:textAlignment w:val="baseline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60927">
        <w:rPr>
          <w:rFonts w:ascii="Verdana" w:hAnsi="Verdana" w:cs="Times New Roman"/>
          <w:color w:val="000000"/>
          <w:sz w:val="16"/>
          <w:szCs w:val="16"/>
        </w:rPr>
        <w:t xml:space="preserve">10. Ставки земельного </w:t>
      </w:r>
      <w:proofErr w:type="spellStart"/>
      <w:r w:rsidRPr="00960927">
        <w:rPr>
          <w:rFonts w:ascii="Verdana" w:hAnsi="Verdana" w:cs="Times New Roman"/>
          <w:color w:val="000000"/>
          <w:sz w:val="16"/>
          <w:szCs w:val="16"/>
        </w:rPr>
        <w:t>податку</w:t>
      </w:r>
      <w:proofErr w:type="spellEnd"/>
      <w:r w:rsidRPr="00960927">
        <w:rPr>
          <w:rFonts w:ascii="Verdana" w:hAnsi="Verdana" w:cs="Times New Roman"/>
          <w:color w:val="000000"/>
          <w:sz w:val="16"/>
          <w:szCs w:val="16"/>
        </w:rPr>
        <w:t xml:space="preserve"> </w:t>
      </w:r>
      <w:r w:rsidRPr="00960927">
        <w:rPr>
          <w:rFonts w:ascii="Verdana" w:hAnsi="Verdana" w:cs="Times New Roman"/>
          <w:color w:val="000000"/>
          <w:sz w:val="16"/>
          <w:szCs w:val="16"/>
          <w:lang w:val="uk-UA"/>
        </w:rPr>
        <w:t xml:space="preserve">визначено у додатках 2.1., 2.2. до Положення про земельний податок </w:t>
      </w:r>
      <w:proofErr w:type="gramStart"/>
      <w:r w:rsidRPr="00960927">
        <w:rPr>
          <w:rFonts w:ascii="Verdana" w:hAnsi="Verdana" w:cs="Times New Roman"/>
          <w:color w:val="000000"/>
          <w:sz w:val="16"/>
          <w:szCs w:val="16"/>
          <w:lang w:val="uk-UA"/>
        </w:rPr>
        <w:t>у межах</w:t>
      </w:r>
      <w:proofErr w:type="gramEnd"/>
      <w:r w:rsidRPr="00960927">
        <w:rPr>
          <w:rFonts w:ascii="Verdana" w:hAnsi="Verdana" w:cs="Times New Roman"/>
          <w:color w:val="000000"/>
          <w:sz w:val="16"/>
          <w:szCs w:val="16"/>
          <w:lang w:val="uk-UA"/>
        </w:rPr>
        <w:t xml:space="preserve"> визначених статтями 274, 277.</w:t>
      </w:r>
    </w:p>
    <w:p w14:paraId="7DF1B8A6" w14:textId="77777777" w:rsidR="00305943" w:rsidRPr="00960927" w:rsidRDefault="00305943" w:rsidP="00305943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</w:p>
    <w:p w14:paraId="578F663A" w14:textId="77777777" w:rsidR="00960927" w:rsidRPr="00960927" w:rsidRDefault="00960927" w:rsidP="00305943">
      <w:pPr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3D45C1F3" w14:textId="7BF094F5" w:rsidR="00305943" w:rsidRPr="00960927" w:rsidRDefault="00305943" w:rsidP="00305943">
      <w:pPr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  <w:t xml:space="preserve">                </w:t>
      </w:r>
      <w:r w:rsidR="005F1E69" w:rsidRPr="00960927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p w14:paraId="382E54AE" w14:textId="77777777" w:rsidR="00305943" w:rsidRPr="00960927" w:rsidRDefault="00305943" w:rsidP="00305943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</w:p>
    <w:p w14:paraId="64736309" w14:textId="77777777" w:rsidR="00383CAC" w:rsidRPr="00960927" w:rsidRDefault="00383CAC">
      <w:pPr>
        <w:rPr>
          <w:rFonts w:ascii="Verdana" w:hAnsi="Verdana"/>
          <w:sz w:val="16"/>
          <w:szCs w:val="16"/>
        </w:rPr>
      </w:pPr>
    </w:p>
    <w:sectPr w:rsidR="00383CAC" w:rsidRPr="00960927" w:rsidSect="009609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D10"/>
    <w:rsid w:val="00305943"/>
    <w:rsid w:val="00383CAC"/>
    <w:rsid w:val="005F1E69"/>
    <w:rsid w:val="00791773"/>
    <w:rsid w:val="00902D10"/>
    <w:rsid w:val="00960927"/>
    <w:rsid w:val="00983455"/>
    <w:rsid w:val="00A2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28F86"/>
  <w15:docId w15:val="{34F804AB-6641-41E1-80C4-88E41E8F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943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Анатоліївна</cp:lastModifiedBy>
  <cp:revision>6</cp:revision>
  <cp:lastPrinted>2025-05-19T08:03:00Z</cp:lastPrinted>
  <dcterms:created xsi:type="dcterms:W3CDTF">2025-04-22T06:57:00Z</dcterms:created>
  <dcterms:modified xsi:type="dcterms:W3CDTF">2025-05-19T08:03:00Z</dcterms:modified>
</cp:coreProperties>
</file>